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ПОСТАНОВЛЕНИЕ 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назначении административного наказания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Style w:val="cat-Addressgrp-0rplc-0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23 октября 2026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2 Ханты-Мансийского судебного района </w:t>
      </w:r>
      <w:r>
        <w:rPr>
          <w:rStyle w:val="cat-Addressgrp-1rplc-2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FIOgrp-9rplc-3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в открытом судебном заседании дело об административном правонарушении №5-835-2802/2026, возбужденное по ч.2 ст.12.7 КоАП РФ в отношении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Корчева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cat-UserDefinedgrp-23rplc-5"/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Style w:val="cat-ExternalSystemDefinedgrp-21rplc-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assportDatagrp-15rplc-7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проживающего по адресу: </w:t>
      </w:r>
      <w:r>
        <w:rPr>
          <w:rStyle w:val="cat-Addressgrp-2rplc-8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в/у </w:t>
      </w:r>
      <w:r>
        <w:rPr>
          <w:rStyle w:val="cat-ExternalSystemDefinedgrp-22rplc-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honeNumbergrp-19rplc-10"/>
          <w:rFonts w:ascii="Times New Roman" w:eastAsia="Times New Roman" w:hAnsi="Times New Roman" w:cs="Times New Roman"/>
          <w:sz w:val="28"/>
          <w:szCs w:val="28"/>
        </w:rPr>
        <w:t>телефон</w:t>
      </w:r>
      <w:r>
        <w:rPr>
          <w:rStyle w:val="cat-ExternalSystemDefinedgrp-20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самозанятый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ранее привлечен к административной ответственности,</w:t>
      </w:r>
    </w:p>
    <w:p>
      <w:pPr>
        <w:spacing w:before="0" w:after="0"/>
        <w:ind w:firstLine="54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УСТАНОВИЛ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spacing w:before="0" w:after="0"/>
        <w:ind w:firstLine="540"/>
        <w:jc w:val="center"/>
        <w:rPr>
          <w:sz w:val="28"/>
          <w:szCs w:val="28"/>
        </w:rPr>
      </w:pP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Корчев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4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., будучи лишенным права управления транспортными средствами на основании постановления мирового судьи судебного участка №1 Ханты-Мансийского судебного района от 08.09.2023 по ч.2 ст.12.27 КоАП РФ, назначено наказание в виде лишения права управления ТС на 1 год 2 месяца (постановление вступило в законную силу 25.09.2023), 21.10.2026 около 20 час. 30 мин. в районе д.106 по </w:t>
      </w:r>
      <w:r>
        <w:rPr>
          <w:rStyle w:val="cat-Addressgrp-3rplc-19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Addressgrp-0rplc-20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управлял автомобилем </w:t>
      </w:r>
      <w:r>
        <w:rPr>
          <w:rStyle w:val="cat-CarMakeModelgrp-18rplc-21"/>
          <w:rFonts w:ascii="Times New Roman" w:eastAsia="Times New Roman" w:hAnsi="Times New Roman" w:cs="Times New Roman"/>
          <w:sz w:val="28"/>
          <w:szCs w:val="28"/>
        </w:rPr>
        <w:t>марка автомобиля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регистрационный знак В357КК186, тем самым нарушив пункт 2.1.1. ПДД РФ.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судебном заседании </w:t>
      </w:r>
      <w:r>
        <w:rPr>
          <w:rFonts w:ascii="Times New Roman" w:eastAsia="Times New Roman" w:hAnsi="Times New Roman" w:cs="Times New Roman"/>
          <w:sz w:val="28"/>
          <w:szCs w:val="28"/>
        </w:rPr>
        <w:t>Корчев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5rplc-2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правом на юридическую помощь защитника не воспользовался, вину признал. Указал, что инвалидность 1,2 группы не имеет, </w:t>
      </w:r>
      <w:r>
        <w:rPr>
          <w:rFonts w:ascii="Times New Roman" w:eastAsia="Times New Roman" w:hAnsi="Times New Roman" w:cs="Times New Roman"/>
          <w:sz w:val="28"/>
          <w:szCs w:val="28"/>
        </w:rPr>
        <w:t>имеет 2 детей на иждивении, отцом одиночкой не является, военнослужащим не является, периодически управляет т/с, чтобы заправить автомобиль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>Изучив письменные материалы дела, мировой судья установил следующее.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силу </w:t>
      </w:r>
      <w:hyperlink r:id="rId4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пункта 2.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1.1. Правил дорожного движения Российской Федерации, водитель обязан иметь при себе и по требования сотрудников милиции передать им для проверки водительское удостоверение на право управления ТС соответствующей категории.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частью 2 статьи 12.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7 КоАП РФ административным правонарушением признается управление транспортным средством водителем, лишенным права управления транспортным средством.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Виновность </w:t>
      </w:r>
      <w:r>
        <w:rPr>
          <w:rFonts w:ascii="Times New Roman" w:eastAsia="Times New Roman" w:hAnsi="Times New Roman" w:cs="Times New Roman"/>
          <w:sz w:val="28"/>
          <w:szCs w:val="28"/>
        </w:rPr>
        <w:t>Корчева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5rplc-25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вмененного правонарушения подтверждается совокупностью исследованных судом доказательств. 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1)Протоколом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 административном правонарушении.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2)Копией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 мирового судьи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3)Рапортом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сотрудника ГИБДД.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4)Копией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протокола об отстранении от управления транспортным средством и задержания транспортного средства.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5)Справкой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6)СД</w:t>
      </w:r>
      <w:r>
        <w:rPr>
          <w:rFonts w:ascii="Times New Roman" w:eastAsia="Times New Roman" w:hAnsi="Times New Roman" w:cs="Times New Roman"/>
          <w:sz w:val="28"/>
          <w:szCs w:val="28"/>
        </w:rPr>
        <w:t>-диском с записью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7)Протоколом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изъятия в/у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8)Реестром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правонарушений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Все исследованные доказательства мировой судья считает относимыми и допустимыми, так как они составлены уполномоченными на то лицами, надлежащим образом оформлены, получены с соблюдением требований КоАП РФ, полностью согласуются между собой, и нашли объективное подтверждение в ходе судебного разбирательства.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Протокол об административном правонарушении и иные материалы дела в отношении </w:t>
      </w:r>
      <w:r>
        <w:rPr>
          <w:rStyle w:val="cat-FIOgrp-11rplc-26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составлены в соответствии с требованиями КоАП РФ. Замечаний от нарушителя по содержанию документов не поступило.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Нарушений прав при составлении административного материала допущено не было. 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вина </w:t>
      </w:r>
      <w:r>
        <w:rPr>
          <w:rFonts w:ascii="Times New Roman" w:eastAsia="Times New Roman" w:hAnsi="Times New Roman" w:cs="Times New Roman"/>
          <w:sz w:val="28"/>
          <w:szCs w:val="28"/>
        </w:rPr>
        <w:t>Корчева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5rplc-2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факту управления транспортным средством, будучи лишенным управления транспортными средствами, нашла свое подтверждение.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Действия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нарушителя мировой судья квалифицирует по ч.2 ст.12.7 КоАП РФ.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Смягчающим административную ответственность обстоятельством является признание вины</w:t>
      </w:r>
      <w:r>
        <w:rPr>
          <w:rFonts w:ascii="Times New Roman" w:eastAsia="Times New Roman" w:hAnsi="Times New Roman" w:cs="Times New Roman"/>
          <w:sz w:val="28"/>
          <w:szCs w:val="28"/>
        </w:rPr>
        <w:t>, наличие детей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Отягчающим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административную ответственность обстоятельством суд признает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повторное совершение однородного административного правонарушения по 12 главе КоАП РФ.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Из списка нарушений, представленного отделом ГИБДД, и характеризующего </w:t>
      </w:r>
      <w:r>
        <w:rPr>
          <w:rFonts w:ascii="Times New Roman" w:eastAsia="Times New Roman" w:hAnsi="Times New Roman" w:cs="Times New Roman"/>
          <w:sz w:val="28"/>
          <w:szCs w:val="28"/>
        </w:rPr>
        <w:t>Корчева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5rplc-3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 водителя, следует, что он ранее неоднократно привлечен к административной ответственности по главе 12 КоАП РФ за правонарушения в области дорожного движения.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Административное правонарушение совершено </w:t>
      </w:r>
      <w:r>
        <w:rPr>
          <w:rStyle w:val="cat-FIOgrp-12rplc-31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умышленно, так как зная о том, что лишен права управления транспортным средством - управлял им, осознавал противоправный характер своих действий, предвидел их вредные последствия и желал их наступления, продолжает управлять транспортным средовом.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Российская Федерация - социальное государство, политика которого направлена на охрану жизни и здоровья людей (</w:t>
      </w:r>
      <w:hyperlink r:id="rId6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статьи 7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7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20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Конституции РФ). Лишение специального права направлено на обеспечение безопасности дорожного движения и осуществление борьбы с такими правонарушениями в области дорожного движения, которые создают угрозу жизни и здоровью граждан.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Совершение </w:t>
      </w:r>
      <w:r>
        <w:rPr>
          <w:rStyle w:val="cat-FIOgrp-12rplc-32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вновь правонарушения свидетельствует о неэффективности принятых мер, что не послужило его исправлению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Style w:val="cat-FIOgrp-11rplc-33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должных выводов для себя не сделал, продолжает противоправное поведение, поэтому наказание в виде штрафа ему назначено быть не может.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назначении наказания суд учитывает характер и степень опасности правонарушения, данные о личности виновного, и приходит к выводу о необходимости назначения наказания в виде административного ареста, так как иные виды наказания не будут соответствовать целям исправления правонарушителя.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считает, что административное наказание в виде административного ареста на срок 7 суток является наказанием, адекватным общественной опасности совершенного </w:t>
      </w:r>
      <w:r>
        <w:rPr>
          <w:rStyle w:val="cat-FIOgrp-14rplc-34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>Еправонарушения</w:t>
      </w:r>
      <w:r>
        <w:rPr>
          <w:rFonts w:ascii="Times New Roman" w:eastAsia="Times New Roman" w:hAnsi="Times New Roman" w:cs="Times New Roman"/>
          <w:sz w:val="28"/>
          <w:szCs w:val="28"/>
        </w:rPr>
        <w:t>, противоправной направленности совершенных им действий.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Обстоятельств, предусмотренных ч.2 ст.3.9 КоАП РФ, при которых не может быть применено наказание в виде административного ареста судом не установлено.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 ст.ст.29.9, 29.10 КоАП РФ, мировой судья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ПОСТАНОВИЛ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Признать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Корчева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cat-UserDefinedgrp-23rplc-36"/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виновным в совершении административного правонарушения, ответственность </w:t>
      </w:r>
      <w:r>
        <w:rPr>
          <w:rFonts w:ascii="Times New Roman" w:eastAsia="Times New Roman" w:hAnsi="Times New Roman" w:cs="Times New Roman"/>
          <w:sz w:val="28"/>
          <w:szCs w:val="28"/>
        </w:rPr>
        <w:t>за совершение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которого предусмотрена ч.2 ст.12.7 КоАП РФ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назначить ему наказание в виде административного ареста на срок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7 суток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Срок наказания </w:t>
      </w:r>
      <w:r>
        <w:rPr>
          <w:rFonts w:ascii="Times New Roman" w:eastAsia="Times New Roman" w:hAnsi="Times New Roman" w:cs="Times New Roman"/>
          <w:sz w:val="28"/>
          <w:szCs w:val="28"/>
        </w:rPr>
        <w:t>Корчеву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UserDefinedgrp-25rplc-3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исчислять 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12 час. 10 мин. 23 октября 2026 года. 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подлежит немедленному исполнению.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может быть обжаловано в Ханты-Мансийский районный суд путем подачи жалобы мировому судье в течение 10 дней со дня получения копии постановления.</w:t>
      </w:r>
    </w:p>
    <w:p>
      <w:pPr>
        <w:spacing w:before="0" w:after="0"/>
        <w:ind w:firstLine="54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Style w:val="cat-FIOgrp-13rplc-41"/>
          <w:rFonts w:ascii="Times New Roman" w:eastAsia="Times New Roman" w:hAnsi="Times New Roman" w:cs="Times New Roman"/>
          <w:sz w:val="28"/>
          <w:szCs w:val="28"/>
        </w:rPr>
        <w:t>фио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Копия верна: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Style w:val="cat-FIOgrp-13rplc-42"/>
          <w:rFonts w:ascii="Times New Roman" w:eastAsia="Times New Roman" w:hAnsi="Times New Roman" w:cs="Times New Roman"/>
          <w:sz w:val="28"/>
          <w:szCs w:val="28"/>
        </w:rPr>
        <w:t>фио</w:t>
      </w: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p>
      <w:pPr>
        <w:spacing w:before="0" w:after="0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FIOgrp-9rplc-3">
    <w:name w:val="cat-FIO grp-9 rplc-3"/>
    <w:basedOn w:val="DefaultParagraphFont"/>
  </w:style>
  <w:style w:type="character" w:customStyle="1" w:styleId="cat-UserDefinedgrp-23rplc-5">
    <w:name w:val="cat-UserDefined grp-23 rplc-5"/>
    <w:basedOn w:val="DefaultParagraphFont"/>
  </w:style>
  <w:style w:type="character" w:customStyle="1" w:styleId="cat-ExternalSystemDefinedgrp-21rplc-6">
    <w:name w:val="cat-ExternalSystemDefined grp-21 rplc-6"/>
    <w:basedOn w:val="DefaultParagraphFont"/>
  </w:style>
  <w:style w:type="character" w:customStyle="1" w:styleId="cat-PassportDatagrp-15rplc-7">
    <w:name w:val="cat-PassportData grp-15 rplc-7"/>
    <w:basedOn w:val="DefaultParagraphFont"/>
  </w:style>
  <w:style w:type="character" w:customStyle="1" w:styleId="cat-Addressgrp-2rplc-8">
    <w:name w:val="cat-Address grp-2 rplc-8"/>
    <w:basedOn w:val="DefaultParagraphFont"/>
  </w:style>
  <w:style w:type="character" w:customStyle="1" w:styleId="cat-ExternalSystemDefinedgrp-22rplc-9">
    <w:name w:val="cat-ExternalSystemDefined grp-22 rplc-9"/>
    <w:basedOn w:val="DefaultParagraphFont"/>
  </w:style>
  <w:style w:type="character" w:customStyle="1" w:styleId="cat-PhoneNumbergrp-19rplc-10">
    <w:name w:val="cat-PhoneNumber grp-19 rplc-10"/>
    <w:basedOn w:val="DefaultParagraphFont"/>
  </w:style>
  <w:style w:type="character" w:customStyle="1" w:styleId="cat-ExternalSystemDefinedgrp-20rplc-11">
    <w:name w:val="cat-ExternalSystemDefined grp-20 rplc-11"/>
    <w:basedOn w:val="DefaultParagraphFont"/>
  </w:style>
  <w:style w:type="character" w:customStyle="1" w:styleId="cat-UserDefinedgrp-24rplc-13">
    <w:name w:val="cat-UserDefined grp-24 rplc-13"/>
    <w:basedOn w:val="DefaultParagraphFont"/>
  </w:style>
  <w:style w:type="character" w:customStyle="1" w:styleId="cat-Addressgrp-3rplc-19">
    <w:name w:val="cat-Address grp-3 rplc-19"/>
    <w:basedOn w:val="DefaultParagraphFont"/>
  </w:style>
  <w:style w:type="character" w:customStyle="1" w:styleId="cat-Addressgrp-0rplc-20">
    <w:name w:val="cat-Address grp-0 rplc-20"/>
    <w:basedOn w:val="DefaultParagraphFont"/>
  </w:style>
  <w:style w:type="character" w:customStyle="1" w:styleId="cat-CarMakeModelgrp-18rplc-21">
    <w:name w:val="cat-CarMakeModel grp-18 rplc-21"/>
    <w:basedOn w:val="DefaultParagraphFont"/>
  </w:style>
  <w:style w:type="character" w:customStyle="1" w:styleId="cat-UserDefinedgrp-25rplc-23">
    <w:name w:val="cat-UserDefined grp-25 rplc-23"/>
    <w:basedOn w:val="DefaultParagraphFont"/>
  </w:style>
  <w:style w:type="character" w:customStyle="1" w:styleId="cat-UserDefinedgrp-25rplc-25">
    <w:name w:val="cat-UserDefined grp-25 rplc-25"/>
    <w:basedOn w:val="DefaultParagraphFont"/>
  </w:style>
  <w:style w:type="character" w:customStyle="1" w:styleId="cat-FIOgrp-11rplc-26">
    <w:name w:val="cat-FIO grp-11 rplc-26"/>
    <w:basedOn w:val="DefaultParagraphFont"/>
  </w:style>
  <w:style w:type="character" w:customStyle="1" w:styleId="cat-UserDefinedgrp-25rplc-28">
    <w:name w:val="cat-UserDefined grp-25 rplc-28"/>
    <w:basedOn w:val="DefaultParagraphFont"/>
  </w:style>
  <w:style w:type="character" w:customStyle="1" w:styleId="cat-UserDefinedgrp-25rplc-30">
    <w:name w:val="cat-UserDefined grp-25 rplc-30"/>
    <w:basedOn w:val="DefaultParagraphFont"/>
  </w:style>
  <w:style w:type="character" w:customStyle="1" w:styleId="cat-FIOgrp-12rplc-31">
    <w:name w:val="cat-FIO grp-12 rplc-31"/>
    <w:basedOn w:val="DefaultParagraphFont"/>
  </w:style>
  <w:style w:type="character" w:customStyle="1" w:styleId="cat-FIOgrp-12rplc-32">
    <w:name w:val="cat-FIO grp-12 rplc-32"/>
    <w:basedOn w:val="DefaultParagraphFont"/>
  </w:style>
  <w:style w:type="character" w:customStyle="1" w:styleId="cat-FIOgrp-11rplc-33">
    <w:name w:val="cat-FIO grp-11 rplc-33"/>
    <w:basedOn w:val="DefaultParagraphFont"/>
  </w:style>
  <w:style w:type="character" w:customStyle="1" w:styleId="cat-FIOgrp-14rplc-34">
    <w:name w:val="cat-FIO grp-14 rplc-34"/>
    <w:basedOn w:val="DefaultParagraphFont"/>
  </w:style>
  <w:style w:type="character" w:customStyle="1" w:styleId="cat-UserDefinedgrp-23rplc-36">
    <w:name w:val="cat-UserDefined grp-23 rplc-36"/>
    <w:basedOn w:val="DefaultParagraphFont"/>
  </w:style>
  <w:style w:type="character" w:customStyle="1" w:styleId="cat-UserDefinedgrp-25rplc-38">
    <w:name w:val="cat-UserDefined grp-25 rplc-38"/>
    <w:basedOn w:val="DefaultParagraphFont"/>
  </w:style>
  <w:style w:type="character" w:customStyle="1" w:styleId="cat-FIOgrp-13rplc-41">
    <w:name w:val="cat-FIO grp-13 rplc-41"/>
    <w:basedOn w:val="DefaultParagraphFont"/>
  </w:style>
  <w:style w:type="character" w:customStyle="1" w:styleId="cat-FIOgrp-13rplc-42">
    <w:name w:val="cat-FIO grp-13 rplc-42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main?base=LAW;n=97838;fld=134;dst=67" TargetMode="External" /><Relationship Id="rId5" Type="http://schemas.openxmlformats.org/officeDocument/2006/relationships/hyperlink" Target="consultantplus://offline/main?base=LAW;n=98317;fld=134;dst=1096" TargetMode="External" /><Relationship Id="rId6" Type="http://schemas.openxmlformats.org/officeDocument/2006/relationships/hyperlink" Target="garantF1://10003000.7" TargetMode="External" /><Relationship Id="rId7" Type="http://schemas.openxmlformats.org/officeDocument/2006/relationships/hyperlink" Target="garantF1://10003000.20" TargetMode="External" /><Relationship Id="rId8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